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E84B8" w14:textId="77777777" w:rsidR="008E2D45" w:rsidRPr="00560655" w:rsidRDefault="008E2D45" w:rsidP="00C610B7">
      <w:pPr>
        <w:spacing w:line="276" w:lineRule="auto"/>
        <w:jc w:val="center"/>
        <w:rPr>
          <w:rFonts w:ascii="Arial Narrow" w:eastAsia="Times New Roman" w:hAnsi="Arial Narrow"/>
          <w:color w:val="000000"/>
          <w:sz w:val="22"/>
          <w:szCs w:val="22"/>
        </w:rPr>
      </w:pPr>
      <w:r w:rsidRPr="00560655">
        <w:rPr>
          <w:rFonts w:ascii="Arial Narrow" w:eastAsia="Times New Roman" w:hAnsi="Arial Narrow" w:cs="Arial"/>
          <w:b/>
          <w:bCs/>
          <w:color w:val="000000"/>
          <w:sz w:val="22"/>
          <w:szCs w:val="22"/>
        </w:rPr>
        <w:t>UMOWA O OCHRONIE INFORMACJI</w:t>
      </w:r>
    </w:p>
    <w:p w14:paraId="4BF679A2" w14:textId="77777777" w:rsidR="008E2D45" w:rsidRPr="00560655" w:rsidRDefault="008E2D45" w:rsidP="00C610B7">
      <w:pPr>
        <w:spacing w:line="276" w:lineRule="auto"/>
        <w:rPr>
          <w:rFonts w:ascii="Arial Narrow" w:eastAsia="Times New Roman" w:hAnsi="Arial Narrow"/>
          <w:color w:val="000000"/>
          <w:sz w:val="22"/>
          <w:szCs w:val="22"/>
        </w:rPr>
      </w:pPr>
    </w:p>
    <w:p w14:paraId="49A5202E" w14:textId="24A74543" w:rsidR="008E2D45" w:rsidRPr="005F3265" w:rsidRDefault="008E2D45" w:rsidP="00C610B7">
      <w:pPr>
        <w:spacing w:line="276" w:lineRule="auto"/>
        <w:jc w:val="both"/>
        <w:rPr>
          <w:rFonts w:ascii="Arial Narrow" w:eastAsia="Times New Roman" w:hAnsi="Arial Narrow"/>
          <w:color w:val="000000"/>
          <w:sz w:val="22"/>
          <w:szCs w:val="22"/>
        </w:rPr>
      </w:pPr>
      <w:r w:rsidRPr="005F3265">
        <w:rPr>
          <w:rFonts w:ascii="Arial Narrow" w:eastAsia="Times New Roman" w:hAnsi="Arial Narrow" w:cs="Arial"/>
          <w:color w:val="000000"/>
          <w:sz w:val="22"/>
          <w:szCs w:val="22"/>
        </w:rPr>
        <w:t>zawarta pomiędzy:</w:t>
      </w:r>
    </w:p>
    <w:p w14:paraId="5ED066DE" w14:textId="77777777" w:rsidR="008E2D45" w:rsidRPr="005F3265" w:rsidRDefault="008E2D45" w:rsidP="00C610B7">
      <w:pPr>
        <w:spacing w:line="276" w:lineRule="auto"/>
        <w:jc w:val="both"/>
        <w:rPr>
          <w:rFonts w:ascii="Arial Narrow" w:eastAsia="Times New Roman" w:hAnsi="Arial Narrow"/>
          <w:color w:val="000000"/>
          <w:sz w:val="22"/>
          <w:szCs w:val="22"/>
        </w:rPr>
      </w:pPr>
    </w:p>
    <w:p w14:paraId="08A2072B" w14:textId="67FFF6B1" w:rsidR="008E2D45" w:rsidRPr="005F3265" w:rsidRDefault="00F354B6" w:rsidP="009007E5">
      <w:pPr>
        <w:spacing w:line="276" w:lineRule="auto"/>
        <w:jc w:val="both"/>
        <w:rPr>
          <w:rFonts w:ascii="Arial Narrow" w:eastAsia="Times New Roman" w:hAnsi="Arial Narrow"/>
          <w:color w:val="000000"/>
          <w:sz w:val="22"/>
          <w:szCs w:val="22"/>
        </w:rPr>
      </w:pPr>
      <w:bookmarkStart w:id="0" w:name="_Hlk99956523"/>
      <w:r w:rsidRPr="005F3265">
        <w:rPr>
          <w:rFonts w:ascii="Arial Narrow" w:hAnsi="Arial Narrow"/>
          <w:b/>
          <w:sz w:val="22"/>
          <w:szCs w:val="22"/>
        </w:rPr>
        <w:t>Energa Informatyka i Technologie Sp. z o.o.</w:t>
      </w:r>
      <w:r w:rsidRPr="005F3265">
        <w:rPr>
          <w:rFonts w:ascii="Arial Narrow" w:hAnsi="Arial Narrow"/>
          <w:sz w:val="22"/>
          <w:szCs w:val="22"/>
        </w:rPr>
        <w:t xml:space="preserve"> z siedzibą w Gdańsku (kod pocztowy 80-309), przy Al. Grunwaldzkiej 472 A, zarejestrowaną w rejestrze przedsiębiorców prowadzonym przez Sąd Rejonowy Gdańsk – Północ w Gdańsku, VII Wydział Gospodarczy Krajowego Rejestru Sądowego pod numerem KRS 0000391862, posiadającą NIP: 957-105-91-90, REGON: 221462531, wysokość kapitału zakładowego wpłaconego w całości: 35 343 500,00 PLN, posiadającą status dużego przedsiębiorcy w rozumieniu art. 4 pkt. 6 ustawy z dnia 8 marca 2013 r. o przeciwdziałaniu nadmiernym opóźnieniom w transakcjach handlowych </w:t>
      </w:r>
      <w:r w:rsidRPr="005F3265">
        <w:rPr>
          <w:rFonts w:ascii="Arial Narrow" w:hAnsi="Arial Narrow" w:cstheme="minorHAnsi"/>
          <w:bCs/>
          <w:sz w:val="22"/>
          <w:szCs w:val="22"/>
        </w:rPr>
        <w:t>(</w:t>
      </w:r>
      <w:r w:rsidRPr="005F3265">
        <w:rPr>
          <w:rFonts w:ascii="Arial Narrow" w:hAnsi="Arial Narrow" w:cstheme="minorBidi"/>
          <w:sz w:val="22"/>
          <w:szCs w:val="22"/>
        </w:rPr>
        <w:t>Dz.U. z 2022 r. poz. 893)</w:t>
      </w:r>
      <w:r w:rsidRPr="005F3265">
        <w:rPr>
          <w:rFonts w:ascii="Arial Narrow" w:hAnsi="Arial Narrow"/>
          <w:sz w:val="22"/>
          <w:szCs w:val="22"/>
        </w:rPr>
        <w:t xml:space="preserve">, </w:t>
      </w:r>
      <w:r w:rsidR="009007E5" w:rsidRPr="005F3265">
        <w:rPr>
          <w:rFonts w:ascii="Arial Narrow" w:hAnsi="Arial Narrow"/>
          <w:sz w:val="22"/>
          <w:szCs w:val="22"/>
        </w:rPr>
        <w:t>reprezentowaną przez osoby będące uprawnionymi do reprezentowania Spółki zgodnie z zasadą reprezentacji Spółki ujawnioną w odpisie z rejestru przedsiębiorców Krajowego Rejestru Sądowego</w:t>
      </w:r>
      <w:bookmarkEnd w:id="0"/>
      <w:r w:rsidR="000E1C5E" w:rsidRPr="005F3265">
        <w:rPr>
          <w:rFonts w:ascii="Arial Narrow" w:hAnsi="Arial Narrow"/>
          <w:sz w:val="22"/>
          <w:szCs w:val="22"/>
        </w:rPr>
        <w:t>,</w:t>
      </w:r>
      <w:r w:rsidR="00DF08D9" w:rsidRPr="005F3265">
        <w:rPr>
          <w:rFonts w:ascii="Arial Narrow" w:hAnsi="Arial Narrow"/>
          <w:sz w:val="22"/>
          <w:szCs w:val="22"/>
        </w:rPr>
        <w:t xml:space="preserve"> zwaną dalej „</w:t>
      </w:r>
      <w:r w:rsidR="00DF08D9" w:rsidRPr="005F3265">
        <w:rPr>
          <w:rFonts w:ascii="Arial Narrow" w:hAnsi="Arial Narrow"/>
          <w:b/>
          <w:bCs/>
          <w:sz w:val="22"/>
          <w:szCs w:val="22"/>
        </w:rPr>
        <w:t>Zleceniodawcą</w:t>
      </w:r>
      <w:r w:rsidR="00DF08D9" w:rsidRPr="005F3265">
        <w:rPr>
          <w:rFonts w:ascii="Arial Narrow" w:hAnsi="Arial Narrow"/>
          <w:sz w:val="22"/>
          <w:szCs w:val="22"/>
        </w:rPr>
        <w:t>”</w:t>
      </w:r>
    </w:p>
    <w:p w14:paraId="4AF9A741" w14:textId="77777777" w:rsidR="008E2D45" w:rsidRPr="00560655" w:rsidRDefault="008E2D45" w:rsidP="00C610B7">
      <w:pPr>
        <w:spacing w:line="276" w:lineRule="auto"/>
        <w:jc w:val="both"/>
        <w:rPr>
          <w:rFonts w:ascii="Arial Narrow" w:eastAsia="Times New Roman" w:hAnsi="Arial Narrow"/>
          <w:color w:val="000000"/>
          <w:sz w:val="22"/>
          <w:szCs w:val="22"/>
        </w:rPr>
      </w:pPr>
    </w:p>
    <w:p w14:paraId="66925003" w14:textId="77777777" w:rsidR="008E2D45" w:rsidRPr="00560655"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 xml:space="preserve">oraz </w:t>
      </w:r>
    </w:p>
    <w:p w14:paraId="7BA5F219" w14:textId="3F8A3C5A" w:rsidR="0053733C" w:rsidRDefault="00D45516" w:rsidP="00C610B7">
      <w:pPr>
        <w:spacing w:line="276" w:lineRule="auto"/>
        <w:jc w:val="both"/>
        <w:rPr>
          <w:rFonts w:ascii="Arial Narrow" w:hAnsi="Arial Narrow"/>
          <w:b/>
          <w:sz w:val="22"/>
          <w:szCs w:val="22"/>
        </w:rPr>
      </w:pPr>
      <w:r>
        <w:rPr>
          <w:rFonts w:ascii="Arial Narrow" w:hAnsi="Arial Narrow"/>
          <w:b/>
          <w:sz w:val="22"/>
          <w:szCs w:val="22"/>
        </w:rPr>
        <w:t>…………….</w:t>
      </w:r>
      <w:r>
        <w:rPr>
          <w:rFonts w:ascii="Arial Narrow" w:hAnsi="Arial Narrow"/>
          <w:sz w:val="22"/>
          <w:szCs w:val="22"/>
        </w:rPr>
        <w:t>z siedzibą w…………..</w:t>
      </w:r>
      <w:r w:rsidR="0053733C" w:rsidRPr="003202B3">
        <w:rPr>
          <w:rFonts w:ascii="Arial Narrow" w:hAnsi="Arial Narrow"/>
          <w:sz w:val="22"/>
          <w:szCs w:val="22"/>
        </w:rPr>
        <w:t>, przy ul</w:t>
      </w:r>
      <w:r>
        <w:rPr>
          <w:rFonts w:ascii="Arial Narrow" w:hAnsi="Arial Narrow"/>
          <w:sz w:val="22"/>
          <w:szCs w:val="22"/>
        </w:rPr>
        <w:t>……………….</w:t>
      </w:r>
      <w:r w:rsidR="0053733C" w:rsidRPr="003202B3">
        <w:rPr>
          <w:rFonts w:ascii="Arial Narrow" w:hAnsi="Arial Narrow"/>
          <w:sz w:val="22"/>
          <w:szCs w:val="22"/>
        </w:rPr>
        <w:t>, wpisaną do rejestru przedsiębiorców Krajowego Rejestru Przedsiębi</w:t>
      </w:r>
      <w:r>
        <w:rPr>
          <w:rFonts w:ascii="Arial Narrow" w:hAnsi="Arial Narrow"/>
          <w:sz w:val="22"/>
          <w:szCs w:val="22"/>
        </w:rPr>
        <w:t>orców pod numerem KRS……….</w:t>
      </w:r>
      <w:r w:rsidR="0053733C" w:rsidRPr="003202B3">
        <w:rPr>
          <w:rFonts w:ascii="Arial Narrow" w:hAnsi="Arial Narrow"/>
          <w:sz w:val="22"/>
          <w:szCs w:val="22"/>
        </w:rPr>
        <w:t xml:space="preserve"> w Sądzie Rejonow</w:t>
      </w:r>
      <w:r>
        <w:rPr>
          <w:rFonts w:ascii="Arial Narrow" w:hAnsi="Arial Narrow"/>
          <w:sz w:val="22"/>
          <w:szCs w:val="22"/>
        </w:rPr>
        <w:t>ym……….</w:t>
      </w:r>
      <w:r w:rsidR="0053733C" w:rsidRPr="003202B3">
        <w:rPr>
          <w:rFonts w:ascii="Arial Narrow" w:hAnsi="Arial Narrow"/>
          <w:sz w:val="22"/>
          <w:szCs w:val="22"/>
        </w:rPr>
        <w:t xml:space="preserve"> Wydział Gospodarczy Krajowego R</w:t>
      </w:r>
      <w:r>
        <w:rPr>
          <w:rFonts w:ascii="Arial Narrow" w:hAnsi="Arial Narrow"/>
          <w:sz w:val="22"/>
          <w:szCs w:val="22"/>
        </w:rPr>
        <w:t>ejestru Sądowego, NIP ………., REGON ……….</w:t>
      </w:r>
      <w:r w:rsidR="0053733C" w:rsidRPr="003202B3">
        <w:rPr>
          <w:rFonts w:ascii="Arial Narrow" w:hAnsi="Arial Narrow"/>
          <w:sz w:val="22"/>
          <w:szCs w:val="22"/>
        </w:rPr>
        <w:t xml:space="preserve">, z kapitałem zakładowym w wysokości </w:t>
      </w:r>
      <w:r>
        <w:rPr>
          <w:rFonts w:ascii="Arial Narrow" w:hAnsi="Arial Narrow"/>
          <w:sz w:val="22"/>
          <w:szCs w:val="22"/>
        </w:rPr>
        <w:t>…………</w:t>
      </w:r>
      <w:r w:rsidR="0053733C" w:rsidRPr="003202B3">
        <w:rPr>
          <w:rFonts w:ascii="Arial Narrow" w:hAnsi="Arial Narrow"/>
          <w:sz w:val="22"/>
          <w:szCs w:val="22"/>
        </w:rPr>
        <w:t>złotych opłaconego w całości, reprezentowaną przez:</w:t>
      </w:r>
    </w:p>
    <w:p w14:paraId="0DEFDE9D" w14:textId="42C01AA5" w:rsidR="005F3265" w:rsidRDefault="0053733C" w:rsidP="00C610B7">
      <w:pPr>
        <w:spacing w:line="276" w:lineRule="auto"/>
        <w:jc w:val="both"/>
        <w:rPr>
          <w:rFonts w:ascii="Arial Narrow" w:eastAsia="Times New Roman" w:hAnsi="Arial Narrow" w:cs="Arial"/>
          <w:color w:val="000000"/>
          <w:sz w:val="22"/>
          <w:szCs w:val="22"/>
        </w:rPr>
      </w:pPr>
      <w:r>
        <w:rPr>
          <w:rFonts w:ascii="Arial Narrow" w:hAnsi="Arial Narrow"/>
          <w:b/>
          <w:sz w:val="22"/>
          <w:szCs w:val="22"/>
        </w:rPr>
        <w:t>………………………….</w:t>
      </w:r>
      <w:r w:rsidR="008E2D45" w:rsidRPr="00560655">
        <w:rPr>
          <w:rFonts w:ascii="Arial Narrow" w:eastAsia="Times New Roman" w:hAnsi="Arial Narrow" w:cs="Arial"/>
          <w:color w:val="000000"/>
          <w:sz w:val="22"/>
          <w:szCs w:val="22"/>
        </w:rPr>
        <w:t xml:space="preserve">, </w:t>
      </w:r>
    </w:p>
    <w:p w14:paraId="0AB5F877" w14:textId="5ECAF6CB" w:rsidR="008E2D45" w:rsidRPr="001607BA"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 xml:space="preserve">zwaną dalej </w:t>
      </w:r>
      <w:r w:rsidRPr="00560655">
        <w:rPr>
          <w:rStyle w:val="Pogrubienie"/>
          <w:rFonts w:ascii="Arial Narrow" w:eastAsia="Times New Roman" w:hAnsi="Arial Narrow" w:cs="Arial"/>
          <w:color w:val="000000"/>
          <w:sz w:val="22"/>
          <w:szCs w:val="22"/>
        </w:rPr>
        <w:t>„Zleceniobiorcą”</w:t>
      </w:r>
      <w:r w:rsidRPr="00560655">
        <w:rPr>
          <w:rFonts w:ascii="Arial Narrow" w:eastAsia="Times New Roman" w:hAnsi="Arial Narrow" w:cs="Arial"/>
          <w:color w:val="000000"/>
          <w:sz w:val="22"/>
          <w:szCs w:val="22"/>
        </w:rPr>
        <w:t>,:</w:t>
      </w:r>
    </w:p>
    <w:p w14:paraId="4BB95539" w14:textId="77777777" w:rsidR="008E2D45" w:rsidRPr="00560655" w:rsidRDefault="008E2D45" w:rsidP="00C610B7">
      <w:pPr>
        <w:spacing w:line="276" w:lineRule="auto"/>
        <w:jc w:val="both"/>
        <w:rPr>
          <w:rFonts w:ascii="Arial Narrow" w:eastAsia="Times New Roman" w:hAnsi="Arial Narrow"/>
          <w:color w:val="000000"/>
          <w:sz w:val="22"/>
          <w:szCs w:val="22"/>
        </w:rPr>
      </w:pPr>
    </w:p>
    <w:p w14:paraId="7126686D" w14:textId="2B6E3649" w:rsidR="00C610B7" w:rsidRPr="00560655"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Zleceniodawca oraz Zleceniobiorca mogą być zwani dalej łącznie „</w:t>
      </w:r>
      <w:r w:rsidRPr="00560655">
        <w:rPr>
          <w:rFonts w:ascii="Arial Narrow" w:eastAsia="Times New Roman" w:hAnsi="Arial Narrow" w:cs="Arial"/>
          <w:b/>
          <w:bCs/>
          <w:color w:val="000000"/>
          <w:sz w:val="22"/>
          <w:szCs w:val="22"/>
        </w:rPr>
        <w:t>Stronami”</w:t>
      </w:r>
      <w:r w:rsidRPr="00560655">
        <w:rPr>
          <w:rFonts w:ascii="Arial Narrow" w:eastAsia="Times New Roman" w:hAnsi="Arial Narrow" w:cs="Arial"/>
          <w:color w:val="000000"/>
          <w:sz w:val="22"/>
          <w:szCs w:val="22"/>
        </w:rPr>
        <w:t>, lub każdy indywidualnie jako „</w:t>
      </w:r>
      <w:r w:rsidRPr="00560655">
        <w:rPr>
          <w:rFonts w:ascii="Arial Narrow" w:eastAsia="Times New Roman" w:hAnsi="Arial Narrow" w:cs="Arial"/>
          <w:b/>
          <w:bCs/>
          <w:color w:val="000000"/>
          <w:sz w:val="22"/>
          <w:szCs w:val="22"/>
        </w:rPr>
        <w:t>Strona”</w:t>
      </w:r>
      <w:r w:rsidRPr="00560655">
        <w:rPr>
          <w:rFonts w:ascii="Arial Narrow" w:eastAsia="Times New Roman" w:hAnsi="Arial Narrow" w:cs="Arial"/>
          <w:color w:val="000000"/>
          <w:sz w:val="22"/>
          <w:szCs w:val="22"/>
        </w:rPr>
        <w:t>.</w:t>
      </w:r>
    </w:p>
    <w:p w14:paraId="1A4FA890" w14:textId="77777777" w:rsidR="00C610B7" w:rsidRPr="00560655" w:rsidRDefault="00C610B7" w:rsidP="00C610B7">
      <w:pPr>
        <w:spacing w:line="276" w:lineRule="auto"/>
        <w:jc w:val="both"/>
        <w:rPr>
          <w:rFonts w:ascii="Arial Narrow" w:eastAsia="Times New Roman" w:hAnsi="Arial Narrow" w:cs="Arial"/>
          <w:color w:val="000000"/>
          <w:sz w:val="22"/>
          <w:szCs w:val="22"/>
        </w:rPr>
      </w:pPr>
    </w:p>
    <w:p w14:paraId="67AC100C" w14:textId="69812404" w:rsidR="008E2D45" w:rsidRPr="00560655"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ZWAŻYWSZY, ŻE:</w:t>
      </w:r>
    </w:p>
    <w:p w14:paraId="4EF08F26" w14:textId="77777777" w:rsidR="008E2D45" w:rsidRPr="00560655" w:rsidRDefault="008E2D45" w:rsidP="00C610B7">
      <w:pPr>
        <w:spacing w:line="276" w:lineRule="auto"/>
        <w:rPr>
          <w:rFonts w:ascii="Arial Narrow" w:eastAsia="Times New Roman" w:hAnsi="Arial Narrow"/>
          <w:color w:val="000000"/>
          <w:sz w:val="22"/>
          <w:szCs w:val="22"/>
        </w:rPr>
      </w:pPr>
    </w:p>
    <w:p w14:paraId="10C4EF5A" w14:textId="4F638212" w:rsidR="00DF08D9" w:rsidRPr="00F10714" w:rsidRDefault="00CD6F70" w:rsidP="00D45516">
      <w:pPr>
        <w:pStyle w:val="Akapitzlist"/>
        <w:numPr>
          <w:ilvl w:val="0"/>
          <w:numId w:val="5"/>
        </w:numPr>
        <w:spacing w:line="276" w:lineRule="auto"/>
        <w:jc w:val="both"/>
        <w:rPr>
          <w:rFonts w:ascii="Arial Narrow" w:eastAsia="Times New Roman" w:hAnsi="Arial Narrow" w:cs="Arial"/>
          <w:color w:val="000000"/>
          <w:sz w:val="22"/>
          <w:szCs w:val="22"/>
        </w:rPr>
      </w:pPr>
      <w:r w:rsidRPr="005F3265">
        <w:rPr>
          <w:rFonts w:ascii="Arial Narrow" w:eastAsia="Times New Roman" w:hAnsi="Arial Narrow" w:cs="Arial"/>
          <w:color w:val="000000"/>
          <w:sz w:val="22"/>
          <w:szCs w:val="22"/>
        </w:rPr>
        <w:t>Zlecenio</w:t>
      </w:r>
      <w:r w:rsidR="00DF08D9">
        <w:rPr>
          <w:rFonts w:ascii="Arial Narrow" w:eastAsia="Times New Roman" w:hAnsi="Arial Narrow" w:cs="Arial"/>
          <w:color w:val="000000"/>
          <w:sz w:val="22"/>
          <w:szCs w:val="22"/>
        </w:rPr>
        <w:t>dawca</w:t>
      </w:r>
      <w:r w:rsidRPr="005F3265">
        <w:rPr>
          <w:rFonts w:ascii="Arial Narrow" w:eastAsia="Times New Roman" w:hAnsi="Arial Narrow" w:cs="Arial"/>
          <w:color w:val="000000"/>
          <w:sz w:val="22"/>
          <w:szCs w:val="22"/>
        </w:rPr>
        <w:t xml:space="preserve"> prowadzi </w:t>
      </w:r>
      <w:bookmarkStart w:id="1" w:name="_GoBack"/>
      <w:bookmarkEnd w:id="1"/>
      <w:r w:rsidR="00D45516">
        <w:rPr>
          <w:rFonts w:ascii="Arial Narrow" w:eastAsia="Times New Roman" w:hAnsi="Arial Narrow" w:cs="Arial"/>
          <w:color w:val="000000"/>
          <w:sz w:val="22"/>
          <w:szCs w:val="22"/>
        </w:rPr>
        <w:t>Postępowanie „</w:t>
      </w:r>
      <w:r w:rsidR="00D45516" w:rsidRPr="00D45516">
        <w:rPr>
          <w:rFonts w:ascii="Arial Narrow" w:eastAsia="Times New Roman" w:hAnsi="Arial Narrow" w:cs="Arial"/>
          <w:color w:val="000000"/>
          <w:sz w:val="22"/>
          <w:szCs w:val="22"/>
        </w:rPr>
        <w:t>Transmisja Danych Grudziądz-Gdańsk</w:t>
      </w:r>
      <w:r w:rsidR="00D45516">
        <w:rPr>
          <w:rFonts w:ascii="Arial Narrow" w:eastAsia="Times New Roman" w:hAnsi="Arial Narrow" w:cs="Arial"/>
          <w:color w:val="000000"/>
          <w:sz w:val="22"/>
          <w:szCs w:val="22"/>
        </w:rPr>
        <w:t xml:space="preserve">” o numerze; </w:t>
      </w:r>
      <w:r w:rsidR="00D45516" w:rsidRPr="00D45516">
        <w:rPr>
          <w:rFonts w:ascii="Arial Narrow" w:eastAsia="Times New Roman" w:hAnsi="Arial Narrow" w:cs="Arial"/>
          <w:color w:val="000000"/>
          <w:sz w:val="22"/>
          <w:szCs w:val="22"/>
        </w:rPr>
        <w:t>EITE/2/000134/25</w:t>
      </w:r>
    </w:p>
    <w:p w14:paraId="7C3FB5E2" w14:textId="1C7C021E" w:rsidR="00DF08D9" w:rsidRDefault="009007E5" w:rsidP="00DF08D9">
      <w:pPr>
        <w:pStyle w:val="Akapitzlist"/>
        <w:numPr>
          <w:ilvl w:val="0"/>
          <w:numId w:val="5"/>
        </w:numPr>
        <w:spacing w:line="276" w:lineRule="auto"/>
        <w:jc w:val="both"/>
        <w:rPr>
          <w:rFonts w:ascii="Arial Narrow" w:eastAsia="Times New Roman" w:hAnsi="Arial Narrow" w:cs="Arial"/>
          <w:color w:val="000000"/>
          <w:sz w:val="22"/>
          <w:szCs w:val="22"/>
        </w:rPr>
      </w:pPr>
      <w:r w:rsidRPr="005F3265">
        <w:rPr>
          <w:rFonts w:ascii="Arial Narrow" w:eastAsia="Times New Roman" w:hAnsi="Arial Narrow" w:cs="Arial"/>
          <w:color w:val="000000"/>
          <w:sz w:val="22"/>
          <w:szCs w:val="22"/>
        </w:rPr>
        <w:t xml:space="preserve"> </w:t>
      </w:r>
      <w:r w:rsidR="00CD6F70" w:rsidRPr="005F3265">
        <w:rPr>
          <w:rFonts w:ascii="Arial Narrow" w:eastAsia="Times New Roman" w:hAnsi="Arial Narrow" w:cs="Arial"/>
          <w:color w:val="000000"/>
          <w:sz w:val="22"/>
          <w:szCs w:val="22"/>
        </w:rPr>
        <w:t xml:space="preserve">W celu złożenia oferty niezbędne </w:t>
      </w:r>
      <w:r w:rsidR="008E2D45" w:rsidRPr="005F3265">
        <w:rPr>
          <w:rFonts w:ascii="Arial Narrow" w:eastAsia="Times New Roman" w:hAnsi="Arial Narrow" w:cs="Arial"/>
          <w:color w:val="000000"/>
          <w:sz w:val="22"/>
          <w:szCs w:val="22"/>
        </w:rPr>
        <w:t xml:space="preserve">stanie się udostępnienie informacji, których przekazanie, ujawnienie lub wykorzystanie może naruszyć interesy Zleceniodawcy, </w:t>
      </w:r>
    </w:p>
    <w:p w14:paraId="7DB08921" w14:textId="4A9686A0" w:rsidR="008E2D45" w:rsidRPr="005F3265" w:rsidRDefault="008E2D45" w:rsidP="005F3265">
      <w:pPr>
        <w:pStyle w:val="Akapitzlist"/>
        <w:numPr>
          <w:ilvl w:val="0"/>
          <w:numId w:val="5"/>
        </w:numPr>
        <w:spacing w:line="276" w:lineRule="auto"/>
        <w:jc w:val="both"/>
        <w:rPr>
          <w:rFonts w:ascii="Arial Narrow" w:eastAsia="Times New Roman" w:hAnsi="Arial Narrow" w:cs="Arial"/>
          <w:color w:val="000000"/>
          <w:sz w:val="22"/>
          <w:szCs w:val="22"/>
        </w:rPr>
      </w:pPr>
      <w:r w:rsidRPr="005F3265">
        <w:rPr>
          <w:rFonts w:ascii="Arial Narrow" w:eastAsia="Times New Roman" w:hAnsi="Arial Narrow" w:cs="Arial"/>
          <w:color w:val="000000"/>
          <w:sz w:val="22"/>
          <w:szCs w:val="22"/>
        </w:rPr>
        <w:t xml:space="preserve">Strony postanawiają zawrzeć niniejszą umowę o zachowaniu ochrony informacji (dalej: </w:t>
      </w:r>
      <w:r w:rsidRPr="005F3265">
        <w:rPr>
          <w:rFonts w:ascii="Arial Narrow" w:eastAsia="Times New Roman" w:hAnsi="Arial Narrow" w:cs="Arial"/>
          <w:b/>
          <w:bCs/>
          <w:color w:val="000000"/>
          <w:sz w:val="22"/>
          <w:szCs w:val="22"/>
        </w:rPr>
        <w:t>„Umowa”</w:t>
      </w:r>
      <w:r w:rsidRPr="005F3265">
        <w:rPr>
          <w:rFonts w:ascii="Arial Narrow" w:eastAsia="Times New Roman" w:hAnsi="Arial Narrow" w:cs="Arial"/>
          <w:color w:val="000000"/>
          <w:sz w:val="22"/>
          <w:szCs w:val="22"/>
        </w:rPr>
        <w:t>) w celu określenia warunków, na jakich Zleceniodawca udostępniać będzie informacje</w:t>
      </w:r>
      <w:r w:rsidR="005F3265">
        <w:rPr>
          <w:rFonts w:ascii="Arial Narrow" w:eastAsia="Times New Roman" w:hAnsi="Arial Narrow" w:cs="Arial"/>
          <w:color w:val="000000"/>
          <w:sz w:val="22"/>
          <w:szCs w:val="22"/>
        </w:rPr>
        <w:t>.</w:t>
      </w:r>
    </w:p>
    <w:p w14:paraId="7889BF81" w14:textId="77777777" w:rsidR="008E2D45" w:rsidRPr="00560655" w:rsidRDefault="008E2D45" w:rsidP="00C610B7">
      <w:pPr>
        <w:spacing w:line="276" w:lineRule="auto"/>
        <w:jc w:val="both"/>
        <w:rPr>
          <w:rFonts w:ascii="Arial Narrow" w:eastAsia="Times New Roman" w:hAnsi="Arial Narrow"/>
          <w:color w:val="000000"/>
          <w:sz w:val="22"/>
          <w:szCs w:val="22"/>
        </w:rPr>
      </w:pPr>
    </w:p>
    <w:p w14:paraId="19513907" w14:textId="77777777" w:rsidR="008E2D45" w:rsidRPr="00560655"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W ZWIĄZKU Z POWYŻSZYM, Strony uzgadniają co następuje:</w:t>
      </w:r>
    </w:p>
    <w:p w14:paraId="5C0591B7" w14:textId="77777777" w:rsidR="008E2D45" w:rsidRPr="00560655" w:rsidRDefault="008E2D45" w:rsidP="00C610B7">
      <w:pPr>
        <w:pStyle w:val="NormalnyWeb"/>
        <w:spacing w:line="276" w:lineRule="auto"/>
        <w:jc w:val="center"/>
        <w:rPr>
          <w:rFonts w:ascii="Arial Narrow" w:hAnsi="Arial Narrow" w:cs="Arial"/>
          <w:b/>
          <w:bCs/>
          <w:color w:val="000000"/>
          <w:sz w:val="22"/>
          <w:szCs w:val="22"/>
        </w:rPr>
      </w:pPr>
      <w:r w:rsidRPr="00560655">
        <w:rPr>
          <w:rFonts w:ascii="Arial Narrow" w:hAnsi="Arial Narrow" w:cs="Arial"/>
          <w:b/>
          <w:bCs/>
          <w:color w:val="000000"/>
          <w:sz w:val="22"/>
          <w:szCs w:val="22"/>
        </w:rPr>
        <w:t xml:space="preserve">§ 1 OCHRONA INFORMACJI </w:t>
      </w:r>
    </w:p>
    <w:p w14:paraId="5CB400F4" w14:textId="77777777" w:rsidR="008E2D45" w:rsidRPr="00560655" w:rsidRDefault="008E2D45" w:rsidP="00C610B7">
      <w:pPr>
        <w:spacing w:line="276" w:lineRule="auto"/>
        <w:rPr>
          <w:rFonts w:ascii="Arial Narrow" w:eastAsia="Times New Roman" w:hAnsi="Arial Narrow" w:cs="Arial"/>
          <w:b/>
          <w:bCs/>
          <w:color w:val="000000"/>
          <w:sz w:val="22"/>
          <w:szCs w:val="22"/>
        </w:rPr>
      </w:pPr>
      <w:r w:rsidRPr="00560655">
        <w:rPr>
          <w:rFonts w:ascii="Arial Narrow" w:eastAsia="Times New Roman" w:hAnsi="Arial Narrow" w:cs="Arial"/>
          <w:b/>
          <w:bCs/>
          <w:color w:val="000000"/>
          <w:sz w:val="22"/>
          <w:szCs w:val="22"/>
        </w:rPr>
        <w:t>I.</w:t>
      </w:r>
      <w:r w:rsidRPr="00560655">
        <w:rPr>
          <w:rFonts w:ascii="Arial Narrow" w:eastAsia="Times New Roman" w:hAnsi="Arial Narrow"/>
          <w:b/>
          <w:bCs/>
          <w:color w:val="000000"/>
          <w:sz w:val="22"/>
          <w:szCs w:val="22"/>
        </w:rPr>
        <w:t>  </w:t>
      </w:r>
      <w:r w:rsidRPr="00560655">
        <w:rPr>
          <w:rFonts w:ascii="Arial Narrow" w:eastAsia="Times New Roman" w:hAnsi="Arial Narrow" w:cs="Arial"/>
          <w:b/>
          <w:bCs/>
          <w:color w:val="000000"/>
          <w:sz w:val="22"/>
          <w:szCs w:val="22"/>
        </w:rPr>
        <w:t>Tajemnica Przedsiębiorstwa </w:t>
      </w:r>
    </w:p>
    <w:p w14:paraId="178EC200" w14:textId="77777777" w:rsidR="00C610B7" w:rsidRPr="00560655" w:rsidRDefault="00C610B7" w:rsidP="005F3265">
      <w:pPr>
        <w:pStyle w:val="Akapitzlist"/>
        <w:widowControl w:val="0"/>
        <w:numPr>
          <w:ilvl w:val="0"/>
          <w:numId w:val="4"/>
        </w:numPr>
        <w:spacing w:line="276" w:lineRule="auto"/>
        <w:ind w:left="426" w:hanging="426"/>
        <w:jc w:val="both"/>
        <w:rPr>
          <w:rFonts w:ascii="Arial Narrow" w:eastAsia="Times New Roman" w:hAnsi="Arial Narrow" w:cs="Arial"/>
          <w:color w:val="000000"/>
          <w:sz w:val="22"/>
          <w:szCs w:val="22"/>
        </w:rPr>
      </w:pPr>
      <w:bookmarkStart w:id="2" w:name="_Hlk99956605"/>
      <w:r w:rsidRPr="00560655">
        <w:rPr>
          <w:rStyle w:val="Uwydatnienie"/>
          <w:rFonts w:ascii="Arial Narrow" w:eastAsia="Times New Roman" w:hAnsi="Arial Narrow" w:cs="Arial"/>
          <w:i w:val="0"/>
          <w:iCs w:val="0"/>
          <w:color w:val="000000"/>
          <w:sz w:val="22"/>
          <w:szCs w:val="22"/>
        </w:rPr>
        <w:t xml:space="preserve">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 informacji i </w:t>
      </w:r>
      <w:r w:rsidRPr="00560655">
        <w:rPr>
          <w:rStyle w:val="Uwydatnienie"/>
          <w:rFonts w:ascii="Arial Narrow" w:eastAsia="Times New Roman" w:hAnsi="Arial Narrow" w:cs="Arial"/>
          <w:i w:val="0"/>
          <w:iCs w:val="0"/>
          <w:color w:val="000000"/>
          <w:sz w:val="22"/>
          <w:szCs w:val="22"/>
        </w:rPr>
        <w:lastRenderedPageBreak/>
        <w:t>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5AB526E1"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72A17E5F" w14:textId="77777777" w:rsidR="00C610B7" w:rsidRPr="00560655" w:rsidRDefault="00C610B7" w:rsidP="00AC6F6E">
      <w:pPr>
        <w:pStyle w:val="Akapitzlist"/>
        <w:numPr>
          <w:ilvl w:val="1"/>
          <w:numId w:val="4"/>
        </w:numPr>
        <w:ind w:left="851" w:hanging="425"/>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ujawnienie lub wykorzystanie informacji jest konieczne do prawidłowego wykonania niniejszej umowy i zgodne z tą umową lub</w:t>
      </w:r>
    </w:p>
    <w:p w14:paraId="3879ED49" w14:textId="77777777" w:rsidR="00C610B7" w:rsidRPr="00560655" w:rsidRDefault="00C610B7" w:rsidP="00AC6F6E">
      <w:pPr>
        <w:pStyle w:val="Akapitzlist"/>
        <w:numPr>
          <w:ilvl w:val="1"/>
          <w:numId w:val="4"/>
        </w:numPr>
        <w:ind w:left="851" w:hanging="425"/>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informacje w chwili ich ujawnienia są już publicznie dostępne, a ich ujawnienie zostało dokonane przez Zleceniodawcę lub za jego zgodą lub w sposób inny niż poprzez niezgodne z prawem lub jakąkolwiek umową działanie lub zaniechanie lub</w:t>
      </w:r>
    </w:p>
    <w:p w14:paraId="3890DD37" w14:textId="77777777" w:rsidR="00C610B7" w:rsidRPr="00560655" w:rsidRDefault="00C610B7" w:rsidP="00AC6F6E">
      <w:pPr>
        <w:pStyle w:val="Akapitzlist"/>
        <w:numPr>
          <w:ilvl w:val="1"/>
          <w:numId w:val="4"/>
        </w:numPr>
        <w:ind w:left="851" w:hanging="425"/>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8835CB3" w14:textId="77777777" w:rsidR="00C610B7" w:rsidRPr="00560655" w:rsidRDefault="00C610B7" w:rsidP="00AC6F6E">
      <w:pPr>
        <w:pStyle w:val="Akapitzlist"/>
        <w:numPr>
          <w:ilvl w:val="1"/>
          <w:numId w:val="4"/>
        </w:numPr>
        <w:ind w:left="851" w:hanging="425"/>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Zleceniodawca wyraził Zleceniobiorcy pisemną zgodę na ujawnienie lub wykorzystanie informacji w określonym celu, we wskazany przez Zleceniodawcę sposób.</w:t>
      </w:r>
    </w:p>
    <w:p w14:paraId="52881113"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14:paraId="4903DBC5"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 xml:space="preserve">Obowiązek zachowania w tajemnicy informacji, o których mowa w ust. 1 powyżej rozciąga się również na pracowników Zleceniobiorcy i inne osoby,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w:t>
      </w:r>
    </w:p>
    <w:p w14:paraId="3412F48D"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w:t>
      </w:r>
    </w:p>
    <w:p w14:paraId="563C92D9"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6CDA6F90"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lastRenderedPageBreak/>
        <w:t>Nie później niż w terminie 3 dni roboczych po upływie okresu ochrony o, którym mowa w ust. 6 powyżej Zleceniobiorca oraz wszelkie osoby, którym Zleceniobiorca przekazał Tajemnicę Przedsiębiorstwa zobowiązane są zwrócić Zleceniodawcy lub zniszczyć wszelkie materiały ją zawierające.</w:t>
      </w:r>
    </w:p>
    <w:p w14:paraId="12F6D443" w14:textId="6E0814CA" w:rsidR="00C610B7" w:rsidRPr="00E06B07" w:rsidRDefault="00C610B7" w:rsidP="00AC6F6E">
      <w:pPr>
        <w:pStyle w:val="Akapitzlist"/>
        <w:numPr>
          <w:ilvl w:val="0"/>
          <w:numId w:val="4"/>
        </w:numPr>
        <w:ind w:left="426" w:hanging="426"/>
        <w:jc w:val="both"/>
        <w:rPr>
          <w:rStyle w:val="Uwydatnienie"/>
        </w:rPr>
      </w:pPr>
      <w:r w:rsidRPr="00560655">
        <w:rPr>
          <w:rStyle w:val="Uwydatnienie"/>
          <w:rFonts w:ascii="Arial Narrow" w:eastAsia="Times New Roman" w:hAnsi="Arial Narrow" w:cs="Arial"/>
          <w:i w:val="0"/>
          <w:iCs w:val="0"/>
          <w:color w:val="000000"/>
          <w:sz w:val="22"/>
          <w:szCs w:val="22"/>
        </w:rPr>
        <w:t xml:space="preserve">W przypadku nieuprawnionego wykorzystania, przekazania lub ujawnienia przez Zleceniobiorcę Tajemnicy Przedsiębiorstwa, Zleceniodawca uprawniony jest do żądania od Zleceniobiorcy zapłaty kary umownej w wysokości </w:t>
      </w:r>
      <w:r w:rsidR="00E06B07">
        <w:rPr>
          <w:rStyle w:val="Uwydatnienie"/>
          <w:rFonts w:ascii="Arial Narrow" w:eastAsia="Times New Roman" w:hAnsi="Arial Narrow" w:cs="Arial"/>
          <w:i w:val="0"/>
          <w:iCs w:val="0"/>
          <w:color w:val="000000"/>
          <w:sz w:val="22"/>
          <w:szCs w:val="22"/>
        </w:rPr>
        <w:t xml:space="preserve">100 000,00 </w:t>
      </w:r>
      <w:r w:rsidRPr="00560655">
        <w:rPr>
          <w:rStyle w:val="Uwydatnienie"/>
          <w:rFonts w:ascii="Arial Narrow" w:eastAsia="Times New Roman" w:hAnsi="Arial Narrow" w:cs="Arial"/>
          <w:i w:val="0"/>
          <w:iCs w:val="0"/>
          <w:color w:val="000000"/>
          <w:sz w:val="22"/>
          <w:szCs w:val="22"/>
        </w:rPr>
        <w:t>zł ( słownie:</w:t>
      </w:r>
      <w:r w:rsidR="00E06B07">
        <w:rPr>
          <w:rStyle w:val="Uwydatnienie"/>
          <w:rFonts w:ascii="Arial Narrow" w:eastAsia="Times New Roman" w:hAnsi="Arial Narrow" w:cs="Arial"/>
          <w:i w:val="0"/>
          <w:iCs w:val="0"/>
          <w:color w:val="000000"/>
          <w:sz w:val="22"/>
          <w:szCs w:val="22"/>
        </w:rPr>
        <w:t xml:space="preserve"> sto tysięcy złotych 00/100) </w:t>
      </w:r>
      <w:r w:rsidRPr="00560655">
        <w:rPr>
          <w:rStyle w:val="Uwydatnienie"/>
          <w:rFonts w:ascii="Arial Narrow" w:eastAsia="Times New Roman" w:hAnsi="Arial Narrow" w:cs="Arial"/>
          <w:i w:val="0"/>
          <w:iCs w:val="0"/>
          <w:color w:val="000000"/>
          <w:sz w:val="22"/>
          <w:szCs w:val="22"/>
        </w:rPr>
        <w:t xml:space="preserve">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14:paraId="2239C604" w14:textId="66541C96"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 xml:space="preserve">W przypadku, gdy w trakcie realizacji niniejszej umowy, zaistnieje konieczności dostępu lub przekazania Zleceniobiorcy, w jakiejkolwiek formie, informacji stanowiących Tajemnicę Spółki </w:t>
      </w:r>
      <w:r w:rsidR="00AF575D">
        <w:rPr>
          <w:rStyle w:val="Uwydatnienie"/>
          <w:rFonts w:ascii="Arial Narrow" w:eastAsia="Times New Roman" w:hAnsi="Arial Narrow" w:cs="Arial"/>
          <w:i w:val="0"/>
          <w:iCs w:val="0"/>
          <w:color w:val="000000"/>
          <w:sz w:val="22"/>
          <w:szCs w:val="22"/>
        </w:rPr>
        <w:t xml:space="preserve">Energa Informatyka i Technologie Sp. z o.o. </w:t>
      </w:r>
      <w:r w:rsidRPr="00560655">
        <w:rPr>
          <w:rStyle w:val="Uwydatnienie"/>
          <w:rFonts w:ascii="Arial Narrow" w:eastAsia="Times New Roman" w:hAnsi="Arial Narrow" w:cs="Arial"/>
          <w:i w:val="0"/>
          <w:iCs w:val="0"/>
          <w:color w:val="000000"/>
          <w:sz w:val="22"/>
          <w:szCs w:val="22"/>
        </w:rPr>
        <w:t xml:space="preserve">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niniejszej umowy, zgodnego z wewnętrznymi aktami Zleceniodawcy, którego przedmiotem będą zasady i warunki ochrony Tajemnicy Spółki Energa </w:t>
      </w:r>
      <w:r w:rsidR="00AF575D">
        <w:rPr>
          <w:rStyle w:val="Uwydatnienie"/>
          <w:rFonts w:ascii="Arial Narrow" w:eastAsia="Times New Roman" w:hAnsi="Arial Narrow" w:cs="Arial"/>
          <w:i w:val="0"/>
          <w:iCs w:val="0"/>
          <w:color w:val="000000"/>
          <w:sz w:val="22"/>
          <w:szCs w:val="22"/>
        </w:rPr>
        <w:t xml:space="preserve">Informatyka i Technologie Sp. z o.o. </w:t>
      </w:r>
    </w:p>
    <w:p w14:paraId="1D6E395C" w14:textId="77777777" w:rsidR="00C610B7" w:rsidRPr="00560655" w:rsidRDefault="00C610B7" w:rsidP="00AC6F6E">
      <w:pPr>
        <w:pStyle w:val="Akapitzlist"/>
        <w:numPr>
          <w:ilvl w:val="0"/>
          <w:numId w:val="4"/>
        </w:numPr>
        <w:ind w:left="426" w:hanging="426"/>
        <w:jc w:val="both"/>
        <w:rPr>
          <w:rFonts w:ascii="Arial Narrow" w:eastAsia="Times New Roman" w:hAnsi="Arial Narrow" w:cs="Arial"/>
          <w:color w:val="000000"/>
          <w:sz w:val="22"/>
          <w:szCs w:val="22"/>
        </w:rPr>
      </w:pPr>
      <w:r w:rsidRPr="00560655">
        <w:rPr>
          <w:rStyle w:val="Uwydatnienie"/>
          <w:rFonts w:ascii="Arial Narrow" w:eastAsia="Times New Roman" w:hAnsi="Arial Narrow" w:cs="Arial"/>
          <w:i w:val="0"/>
          <w:iCs w:val="0"/>
          <w:color w:val="000000"/>
          <w:sz w:val="22"/>
          <w:szCs w:val="22"/>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bookmarkEnd w:id="2"/>
    <w:p w14:paraId="30EEB9BE" w14:textId="77777777" w:rsidR="00EE60BD" w:rsidRPr="00560655" w:rsidRDefault="00EE60BD" w:rsidP="008E2D45">
      <w:pPr>
        <w:jc w:val="center"/>
        <w:rPr>
          <w:rFonts w:ascii="Arial Narrow" w:eastAsia="Times New Roman" w:hAnsi="Arial Narrow" w:cs="Arial"/>
          <w:b/>
          <w:bCs/>
          <w:color w:val="000000"/>
          <w:sz w:val="22"/>
          <w:szCs w:val="22"/>
        </w:rPr>
      </w:pPr>
    </w:p>
    <w:p w14:paraId="515879B3" w14:textId="77777777" w:rsidR="008E2D45" w:rsidRPr="00560655" w:rsidRDefault="008E2D45" w:rsidP="008E2D45">
      <w:pPr>
        <w:jc w:val="center"/>
        <w:rPr>
          <w:rFonts w:ascii="Arial Narrow" w:eastAsia="Times New Roman" w:hAnsi="Arial Narrow"/>
          <w:color w:val="000000"/>
          <w:sz w:val="22"/>
          <w:szCs w:val="22"/>
        </w:rPr>
      </w:pPr>
      <w:r w:rsidRPr="00560655">
        <w:rPr>
          <w:rFonts w:ascii="Arial Narrow" w:eastAsia="Times New Roman" w:hAnsi="Arial Narrow" w:cs="Arial"/>
          <w:b/>
          <w:bCs/>
          <w:color w:val="000000"/>
          <w:sz w:val="22"/>
          <w:szCs w:val="22"/>
        </w:rPr>
        <w:t>§ 2</w:t>
      </w:r>
    </w:p>
    <w:p w14:paraId="091B65BD" w14:textId="77777777" w:rsidR="005F3265" w:rsidRPr="00747E35" w:rsidRDefault="005F3265" w:rsidP="005F3265">
      <w:pPr>
        <w:pStyle w:val="Akapitzlist"/>
        <w:numPr>
          <w:ilvl w:val="0"/>
          <w:numId w:val="6"/>
        </w:numPr>
        <w:contextualSpacing w:val="0"/>
        <w:jc w:val="both"/>
        <w:rPr>
          <w:rFonts w:ascii="Arial Narrow" w:hAnsi="Arial Narrow" w:cstheme="minorHAnsi"/>
          <w:sz w:val="22"/>
          <w:szCs w:val="22"/>
        </w:rPr>
      </w:pPr>
      <w:r w:rsidRPr="00747E35">
        <w:rPr>
          <w:rFonts w:ascii="Arial Narrow" w:hAnsi="Arial Narrow" w:cstheme="minorHAnsi"/>
          <w:sz w:val="22"/>
          <w:szCs w:val="22"/>
        </w:rPr>
        <w:t>Strony oświadczają, że Umowa zostaje zawarta z chwilą podpisania przez ostatnią ze Stron. W przypadku jeżeli ostatnia ze Stron podpisuje umowę kwalifikowanym podpisem elektronicznym w rozumieniu art. 78</w:t>
      </w:r>
      <w:r w:rsidRPr="00747E35">
        <w:rPr>
          <w:rFonts w:ascii="Arial Narrow" w:hAnsi="Arial Narrow" w:cs="Calibri (Tekst podstawowy)"/>
          <w:sz w:val="22"/>
          <w:szCs w:val="22"/>
          <w:vertAlign w:val="superscript"/>
        </w:rPr>
        <w:t>1</w:t>
      </w:r>
      <w:r w:rsidRPr="00747E35">
        <w:rPr>
          <w:rFonts w:ascii="Arial Narrow" w:hAnsi="Arial Narrow" w:cstheme="minorHAnsi"/>
          <w:sz w:val="22"/>
          <w:szCs w:val="22"/>
        </w:rPr>
        <w:t xml:space="preserve"> kodeksu cywilnego, Strony przyjmują, że umowa zostaje zawarta z chwilą złożenia oświadczenia woli w postaci elektronicznej przez tę Stronę i opatrzenia go kwalifikowanym podpisem elektronicznym w rozumieniu art. 78</w:t>
      </w:r>
      <w:r w:rsidRPr="00747E35">
        <w:rPr>
          <w:rFonts w:ascii="Arial Narrow" w:hAnsi="Arial Narrow" w:cs="Calibri (Tekst podstawowy)"/>
          <w:sz w:val="22"/>
          <w:szCs w:val="22"/>
          <w:vertAlign w:val="superscript"/>
        </w:rPr>
        <w:t>1</w:t>
      </w:r>
      <w:r w:rsidRPr="00747E35">
        <w:rPr>
          <w:rFonts w:ascii="Arial Narrow" w:hAnsi="Arial Narrow" w:cstheme="minorHAnsi"/>
          <w:sz w:val="22"/>
          <w:szCs w:val="22"/>
        </w:rPr>
        <w:t xml:space="preserve"> kodeksu cywilnego.</w:t>
      </w:r>
    </w:p>
    <w:p w14:paraId="372EBBD1" w14:textId="3A2DB3E1" w:rsidR="005F3265" w:rsidRPr="005F3265" w:rsidRDefault="005F3265" w:rsidP="005F3265">
      <w:pPr>
        <w:pStyle w:val="Akapitzlist"/>
        <w:numPr>
          <w:ilvl w:val="0"/>
          <w:numId w:val="6"/>
        </w:numPr>
        <w:contextualSpacing w:val="0"/>
        <w:jc w:val="both"/>
        <w:rPr>
          <w:rFonts w:ascii="Arial Narrow" w:hAnsi="Arial Narrow" w:cstheme="minorHAnsi"/>
          <w:sz w:val="22"/>
          <w:szCs w:val="22"/>
        </w:rPr>
      </w:pPr>
      <w:r w:rsidRPr="00747E35">
        <w:rPr>
          <w:rFonts w:ascii="Arial Narrow" w:hAnsi="Arial Narrow" w:cstheme="minorHAnsi"/>
          <w:sz w:val="22"/>
          <w:szCs w:val="22"/>
        </w:rPr>
        <w:t>W przypadku, gdy Umowa została zawarta przez Strony na skutek złożenia oświadczenia woli w formie elektronicznej w taki sposób, że Zamawiający oraz Wykonawca opatrzyli je kwalifikowanym podpisem elektronicznym Zamawiający oraz Wykonawca otrzymują egzemplarz niniejszej Umowy zawartej w wyżej opisany sposób i formie za pośrednictwem poczty elektronicznej.</w:t>
      </w:r>
    </w:p>
    <w:p w14:paraId="558C350F" w14:textId="77777777" w:rsidR="008E2D45" w:rsidRPr="00560655" w:rsidRDefault="008E2D45" w:rsidP="008E2D45">
      <w:pPr>
        <w:rPr>
          <w:rFonts w:ascii="Arial Narrow" w:eastAsia="Times New Roman" w:hAnsi="Arial Narrow"/>
          <w:color w:val="000000"/>
          <w:sz w:val="22"/>
          <w:szCs w:val="22"/>
        </w:rPr>
      </w:pPr>
    </w:p>
    <w:p w14:paraId="7EDC5497" w14:textId="77777777" w:rsidR="008E2D45" w:rsidRPr="00560655" w:rsidRDefault="008E2D45" w:rsidP="008E2D45">
      <w:pPr>
        <w:jc w:val="center"/>
        <w:rPr>
          <w:rFonts w:ascii="Arial Narrow" w:eastAsia="Times New Roman" w:hAnsi="Arial Narrow"/>
          <w:color w:val="000000"/>
          <w:sz w:val="22"/>
          <w:szCs w:val="22"/>
        </w:rPr>
      </w:pPr>
      <w:r w:rsidRPr="00560655">
        <w:rPr>
          <w:rFonts w:ascii="Arial Narrow" w:eastAsia="Times New Roman" w:hAnsi="Arial Narrow" w:cs="Arial"/>
          <w:b/>
          <w:bCs/>
          <w:color w:val="000000"/>
          <w:sz w:val="22"/>
          <w:szCs w:val="22"/>
        </w:rPr>
        <w:t>§ 3</w:t>
      </w:r>
    </w:p>
    <w:p w14:paraId="65A62462" w14:textId="77777777" w:rsidR="008E2D45" w:rsidRPr="00560655" w:rsidRDefault="008E2D45" w:rsidP="00C610B7">
      <w:pPr>
        <w:spacing w:line="276" w:lineRule="auto"/>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Wszelkie spory mogące powstać w związku z zawarciem lub wykonaniem niniejszej Umowy będą rozstrzygane przez sąd powszechny właściwy miejscowo dla siedziby Zleceniodawcy.</w:t>
      </w:r>
    </w:p>
    <w:p w14:paraId="31CEA370" w14:textId="77777777" w:rsidR="008E2D45" w:rsidRPr="00560655" w:rsidRDefault="008E2D45" w:rsidP="008E2D45">
      <w:pPr>
        <w:rPr>
          <w:rFonts w:ascii="Arial Narrow" w:eastAsia="Times New Roman" w:hAnsi="Arial Narrow"/>
          <w:color w:val="000000"/>
          <w:sz w:val="22"/>
          <w:szCs w:val="22"/>
        </w:rPr>
      </w:pPr>
    </w:p>
    <w:p w14:paraId="5F60BF60" w14:textId="77777777" w:rsidR="008E2D45" w:rsidRPr="00560655" w:rsidRDefault="008E2D45" w:rsidP="008E2D45">
      <w:pPr>
        <w:jc w:val="center"/>
        <w:rPr>
          <w:rFonts w:ascii="Arial Narrow" w:eastAsia="Times New Roman" w:hAnsi="Arial Narrow"/>
          <w:color w:val="000000"/>
          <w:sz w:val="22"/>
          <w:szCs w:val="22"/>
        </w:rPr>
      </w:pPr>
      <w:r w:rsidRPr="00560655">
        <w:rPr>
          <w:rFonts w:ascii="Arial Narrow" w:eastAsia="Times New Roman" w:hAnsi="Arial Narrow" w:cs="Arial"/>
          <w:b/>
          <w:bCs/>
          <w:color w:val="000000"/>
          <w:sz w:val="22"/>
          <w:szCs w:val="22"/>
        </w:rPr>
        <w:t>§ 4</w:t>
      </w:r>
    </w:p>
    <w:p w14:paraId="1D9AAEDA" w14:textId="77777777" w:rsidR="008E2D45" w:rsidRPr="00560655" w:rsidRDefault="008E2D45" w:rsidP="008E2D45">
      <w:pPr>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Wszystkie zmiany niniejszej Umowy wymagają zachowania formy pisemnej zastrzeżonej pod rygorem nieważności.</w:t>
      </w:r>
    </w:p>
    <w:p w14:paraId="5232A707" w14:textId="77777777" w:rsidR="008E2D45" w:rsidRPr="00560655" w:rsidRDefault="008E2D45" w:rsidP="008E2D45">
      <w:pPr>
        <w:rPr>
          <w:rFonts w:ascii="Arial Narrow" w:eastAsia="Times New Roman" w:hAnsi="Arial Narrow"/>
          <w:color w:val="000000"/>
          <w:sz w:val="22"/>
          <w:szCs w:val="22"/>
        </w:rPr>
      </w:pPr>
    </w:p>
    <w:p w14:paraId="7C3E9C78" w14:textId="77777777" w:rsidR="008E2D45" w:rsidRPr="00560655" w:rsidRDefault="008E2D45" w:rsidP="008E2D45">
      <w:pPr>
        <w:jc w:val="center"/>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 </w:t>
      </w:r>
      <w:r w:rsidRPr="00560655">
        <w:rPr>
          <w:rStyle w:val="Pogrubienie"/>
          <w:rFonts w:ascii="Arial Narrow" w:eastAsia="Times New Roman" w:hAnsi="Arial Narrow" w:cs="Arial"/>
          <w:color w:val="000000"/>
          <w:sz w:val="22"/>
          <w:szCs w:val="22"/>
        </w:rPr>
        <w:t>§ 5</w:t>
      </w:r>
    </w:p>
    <w:p w14:paraId="09059B23" w14:textId="77777777" w:rsidR="008E2D45" w:rsidRPr="00560655" w:rsidRDefault="008E2D45" w:rsidP="008E2D45">
      <w:pPr>
        <w:jc w:val="both"/>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 xml:space="preserve">Strony dokonują wyboru prawa polskiego, jako właściwego dla niniejszej Umowy. </w:t>
      </w:r>
    </w:p>
    <w:p w14:paraId="371D44CA" w14:textId="77777777" w:rsidR="008E2D45" w:rsidRPr="00560655" w:rsidRDefault="008E2D45" w:rsidP="008E2D45">
      <w:pPr>
        <w:rPr>
          <w:rFonts w:ascii="Arial Narrow" w:eastAsia="Times New Roman" w:hAnsi="Arial Narrow"/>
          <w:color w:val="000000"/>
          <w:sz w:val="22"/>
          <w:szCs w:val="22"/>
        </w:rPr>
      </w:pPr>
    </w:p>
    <w:p w14:paraId="78E4C043" w14:textId="77777777" w:rsidR="008E2D45" w:rsidRPr="00560655" w:rsidRDefault="008E2D45" w:rsidP="008E2D45">
      <w:pPr>
        <w:jc w:val="center"/>
        <w:rPr>
          <w:rFonts w:ascii="Arial Narrow" w:eastAsia="Times New Roman" w:hAnsi="Arial Narrow"/>
          <w:color w:val="000000"/>
          <w:sz w:val="22"/>
          <w:szCs w:val="22"/>
        </w:rPr>
      </w:pPr>
      <w:r w:rsidRPr="00560655">
        <w:rPr>
          <w:rStyle w:val="Pogrubienie"/>
          <w:rFonts w:ascii="Arial Narrow" w:eastAsia="Times New Roman" w:hAnsi="Arial Narrow" w:cs="Arial"/>
          <w:color w:val="000000"/>
          <w:sz w:val="22"/>
          <w:szCs w:val="22"/>
        </w:rPr>
        <w:t>§ 6</w:t>
      </w:r>
    </w:p>
    <w:p w14:paraId="7AB0C418" w14:textId="77777777" w:rsidR="008E2D45" w:rsidRPr="00560655" w:rsidRDefault="008E2D45" w:rsidP="00EE60BD">
      <w:pPr>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 xml:space="preserve">Niniejsza Umowa wchodzi w życie w dniu jej podpisania przez Strony. </w:t>
      </w:r>
    </w:p>
    <w:p w14:paraId="4291F78A" w14:textId="20EB27C2" w:rsidR="008E2D45" w:rsidRDefault="008E2D45" w:rsidP="005F3265">
      <w:pPr>
        <w:jc w:val="both"/>
        <w:rPr>
          <w:rFonts w:ascii="Arial Narrow" w:eastAsia="Times New Roman" w:hAnsi="Arial Narrow"/>
          <w:color w:val="000000"/>
          <w:sz w:val="22"/>
          <w:szCs w:val="22"/>
        </w:rPr>
      </w:pPr>
    </w:p>
    <w:p w14:paraId="786101CF" w14:textId="77777777" w:rsidR="005F3265" w:rsidRPr="00560655" w:rsidRDefault="005F3265" w:rsidP="005F3265">
      <w:pPr>
        <w:jc w:val="both"/>
        <w:rPr>
          <w:rFonts w:ascii="Arial Narrow" w:eastAsia="Times New Roman" w:hAnsi="Arial Narrow"/>
          <w:color w:val="000000"/>
          <w:sz w:val="22"/>
          <w:szCs w:val="22"/>
        </w:rPr>
      </w:pPr>
    </w:p>
    <w:p w14:paraId="0DA89B8F" w14:textId="4E1FB4EE" w:rsidR="008E2D45" w:rsidRPr="00125938" w:rsidRDefault="008E2D45" w:rsidP="00AF0CB6">
      <w:pPr>
        <w:jc w:val="center"/>
        <w:rPr>
          <w:rFonts w:ascii="Arial Narrow" w:eastAsia="Times New Roman" w:hAnsi="Arial Narrow"/>
          <w:color w:val="000000"/>
          <w:sz w:val="22"/>
          <w:szCs w:val="22"/>
        </w:rPr>
      </w:pPr>
      <w:r w:rsidRPr="00560655">
        <w:rPr>
          <w:rFonts w:ascii="Arial Narrow" w:eastAsia="Times New Roman" w:hAnsi="Arial Narrow" w:cs="Arial"/>
          <w:color w:val="000000"/>
          <w:sz w:val="22"/>
          <w:szCs w:val="22"/>
        </w:rPr>
        <w:t>W imieniu i na rzecz Zleceniodawcy:       </w:t>
      </w:r>
      <w:r w:rsidR="00EE60BD" w:rsidRPr="00560655">
        <w:rPr>
          <w:rFonts w:ascii="Arial Narrow" w:eastAsia="Times New Roman" w:hAnsi="Arial Narrow" w:cs="Arial"/>
          <w:color w:val="000000"/>
          <w:sz w:val="22"/>
          <w:szCs w:val="22"/>
        </w:rPr>
        <w:t>           </w:t>
      </w:r>
      <w:r w:rsidRPr="00560655">
        <w:rPr>
          <w:rFonts w:ascii="Arial Narrow" w:eastAsia="Times New Roman" w:hAnsi="Arial Narrow" w:cs="Arial"/>
          <w:color w:val="000000"/>
          <w:sz w:val="22"/>
          <w:szCs w:val="22"/>
        </w:rPr>
        <w:t>W imieniu i na rzecz Zleceniobiorcy: </w:t>
      </w:r>
    </w:p>
    <w:sectPr w:rsidR="008E2D45" w:rsidRPr="00125938">
      <w:head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ABD3E6" w16cex:dateUtc="2024-08-07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08F298" w16cid:durableId="7EABD3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445A1" w14:textId="77777777" w:rsidR="00830ECF" w:rsidRDefault="00830ECF" w:rsidP="00830ECF">
      <w:r>
        <w:separator/>
      </w:r>
    </w:p>
  </w:endnote>
  <w:endnote w:type="continuationSeparator" w:id="0">
    <w:p w14:paraId="4CA7E394" w14:textId="77777777" w:rsidR="00830ECF" w:rsidRDefault="00830ECF" w:rsidP="0083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Tekst podstawowy)">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D770C" w14:textId="77777777" w:rsidR="00830ECF" w:rsidRDefault="00830ECF" w:rsidP="00830ECF">
      <w:r>
        <w:separator/>
      </w:r>
    </w:p>
  </w:footnote>
  <w:footnote w:type="continuationSeparator" w:id="0">
    <w:p w14:paraId="043CB305" w14:textId="77777777" w:rsidR="00830ECF" w:rsidRDefault="00830ECF" w:rsidP="00830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17AE" w14:textId="77777777" w:rsidR="00830ECF" w:rsidRPr="00782C1D" w:rsidRDefault="00830ECF" w:rsidP="00830ECF">
    <w:pPr>
      <w:tabs>
        <w:tab w:val="left" w:pos="2340"/>
      </w:tabs>
      <w:ind w:left="318" w:hanging="318"/>
      <w:jc w:val="right"/>
      <w:rPr>
        <w:rFonts w:ascii="Arial Narrow" w:eastAsia="Times New Roman" w:hAnsi="Arial Narrow" w:cs="Arial"/>
        <w:sz w:val="16"/>
        <w:szCs w:val="16"/>
      </w:rPr>
    </w:pPr>
    <w:r w:rsidRPr="00782C1D">
      <w:rPr>
        <w:rFonts w:ascii="Arial Narrow" w:eastAsia="Times New Roman" w:hAnsi="Arial Narrow" w:cs="Calibri"/>
        <w:i/>
        <w:noProof/>
        <w:sz w:val="20"/>
        <w:szCs w:val="20"/>
      </w:rPr>
      <w:drawing>
        <wp:anchor distT="0" distB="0" distL="114300" distR="114300" simplePos="0" relativeHeight="251659264" behindDoc="1" locked="0" layoutInCell="1" allowOverlap="1" wp14:anchorId="087E89FB" wp14:editId="79801C40">
          <wp:simplePos x="0" y="0"/>
          <wp:positionH relativeFrom="margin">
            <wp:align>left</wp:align>
          </wp:positionH>
          <wp:positionV relativeFrom="paragraph">
            <wp:posOffset>-79513</wp:posOffset>
          </wp:positionV>
          <wp:extent cx="1499870" cy="457200"/>
          <wp:effectExtent l="0" t="0" r="508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p>
  <w:p w14:paraId="76BB3F76" w14:textId="74CE8B36" w:rsidR="00830ECF" w:rsidRPr="00782C1D" w:rsidRDefault="00D45516" w:rsidP="00D45516">
    <w:pPr>
      <w:pBdr>
        <w:bottom w:val="single" w:sz="4" w:space="1" w:color="auto"/>
      </w:pBdr>
      <w:tabs>
        <w:tab w:val="left" w:pos="2340"/>
      </w:tabs>
      <w:spacing w:after="240"/>
      <w:ind w:left="318" w:hanging="318"/>
      <w:jc w:val="right"/>
      <w:rPr>
        <w:rFonts w:ascii="Arial Narrow" w:eastAsia="Times New Roman" w:hAnsi="Arial Narrow" w:cs="Arial"/>
        <w:sz w:val="16"/>
        <w:szCs w:val="16"/>
      </w:rPr>
    </w:pPr>
    <w:r>
      <w:rPr>
        <w:rFonts w:ascii="Arial Narrow" w:eastAsia="Times New Roman" w:hAnsi="Arial Narrow" w:cs="Arial"/>
        <w:sz w:val="16"/>
        <w:szCs w:val="16"/>
      </w:rPr>
      <w:t xml:space="preserve">Postępowanie nr </w:t>
    </w:r>
    <w:r w:rsidRPr="00D45516">
      <w:rPr>
        <w:rFonts w:ascii="Arial Narrow" w:eastAsia="Times New Roman" w:hAnsi="Arial Narrow" w:cs="Arial"/>
        <w:sz w:val="16"/>
        <w:szCs w:val="16"/>
      </w:rPr>
      <w:t>EITE/2/000134/25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00CDF"/>
    <w:multiLevelType w:val="hybridMultilevel"/>
    <w:tmpl w:val="D424E2C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1A3793"/>
    <w:multiLevelType w:val="hybridMultilevel"/>
    <w:tmpl w:val="7706A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EF2FD6"/>
    <w:multiLevelType w:val="multilevel"/>
    <w:tmpl w:val="8EB68394"/>
    <w:lvl w:ilvl="0">
      <w:start w:val="1"/>
      <w:numFmt w:val="decimal"/>
      <w:lvlText w:val="%1."/>
      <w:lvlJc w:val="left"/>
      <w:pPr>
        <w:ind w:left="735" w:hanging="375"/>
      </w:pPr>
      <w:rPr>
        <w:rFonts w:ascii="Arial" w:hAnsi="Arial" w:cs="Arial" w:hint="default"/>
        <w:color w:val="000000"/>
      </w:rPr>
    </w:lvl>
    <w:lvl w:ilvl="1">
      <w:start w:val="1"/>
      <w:numFmt w:val="decimal"/>
      <w:isLgl/>
      <w:lvlText w:val="%1.%2."/>
      <w:lvlJc w:val="left"/>
      <w:pPr>
        <w:ind w:left="975" w:hanging="615"/>
      </w:pPr>
      <w:rPr>
        <w:rFonts w:ascii="Arial" w:hAnsi="Arial" w:cs="Arial" w:hint="default"/>
        <w:color w:val="000000"/>
      </w:rPr>
    </w:lvl>
    <w:lvl w:ilvl="2">
      <w:start w:val="1"/>
      <w:numFmt w:val="decimal"/>
      <w:isLgl/>
      <w:lvlText w:val="%1.%2.%3."/>
      <w:lvlJc w:val="left"/>
      <w:pPr>
        <w:ind w:left="1080" w:hanging="720"/>
      </w:pPr>
      <w:rPr>
        <w:rFonts w:ascii="Arial" w:hAnsi="Arial" w:cs="Arial" w:hint="default"/>
        <w:color w:val="000000"/>
      </w:rPr>
    </w:lvl>
    <w:lvl w:ilvl="3">
      <w:start w:val="1"/>
      <w:numFmt w:val="decimal"/>
      <w:isLgl/>
      <w:lvlText w:val="%1.%2.%3.%4."/>
      <w:lvlJc w:val="left"/>
      <w:pPr>
        <w:ind w:left="1080" w:hanging="720"/>
      </w:pPr>
      <w:rPr>
        <w:rFonts w:ascii="Arial" w:hAnsi="Arial" w:cs="Arial" w:hint="default"/>
        <w:color w:val="000000"/>
      </w:rPr>
    </w:lvl>
    <w:lvl w:ilvl="4">
      <w:start w:val="1"/>
      <w:numFmt w:val="decimal"/>
      <w:isLgl/>
      <w:lvlText w:val="%1.%2.%3.%4.%5."/>
      <w:lvlJc w:val="left"/>
      <w:pPr>
        <w:ind w:left="1440" w:hanging="1080"/>
      </w:pPr>
      <w:rPr>
        <w:rFonts w:ascii="Arial" w:hAnsi="Arial" w:cs="Arial" w:hint="default"/>
        <w:color w:val="000000"/>
      </w:rPr>
    </w:lvl>
    <w:lvl w:ilvl="5">
      <w:start w:val="1"/>
      <w:numFmt w:val="decimal"/>
      <w:isLgl/>
      <w:lvlText w:val="%1.%2.%3.%4.%5.%6."/>
      <w:lvlJc w:val="left"/>
      <w:pPr>
        <w:ind w:left="1440" w:hanging="1080"/>
      </w:pPr>
      <w:rPr>
        <w:rFonts w:ascii="Arial" w:hAnsi="Arial" w:cs="Arial" w:hint="default"/>
        <w:color w:val="000000"/>
      </w:rPr>
    </w:lvl>
    <w:lvl w:ilvl="6">
      <w:start w:val="1"/>
      <w:numFmt w:val="decimal"/>
      <w:isLgl/>
      <w:lvlText w:val="%1.%2.%3.%4.%5.%6.%7."/>
      <w:lvlJc w:val="left"/>
      <w:pPr>
        <w:ind w:left="1800" w:hanging="1440"/>
      </w:pPr>
      <w:rPr>
        <w:rFonts w:ascii="Arial" w:hAnsi="Arial" w:cs="Arial" w:hint="default"/>
        <w:color w:val="000000"/>
      </w:rPr>
    </w:lvl>
    <w:lvl w:ilvl="7">
      <w:start w:val="1"/>
      <w:numFmt w:val="decimal"/>
      <w:isLgl/>
      <w:lvlText w:val="%1.%2.%3.%4.%5.%6.%7.%8."/>
      <w:lvlJc w:val="left"/>
      <w:pPr>
        <w:ind w:left="1800" w:hanging="1440"/>
      </w:pPr>
      <w:rPr>
        <w:rFonts w:ascii="Arial" w:hAnsi="Arial" w:cs="Arial" w:hint="default"/>
        <w:color w:val="000000"/>
      </w:rPr>
    </w:lvl>
    <w:lvl w:ilvl="8">
      <w:start w:val="1"/>
      <w:numFmt w:val="decimal"/>
      <w:isLgl/>
      <w:lvlText w:val="%1.%2.%3.%4.%5.%6.%7.%8.%9."/>
      <w:lvlJc w:val="left"/>
      <w:pPr>
        <w:ind w:left="2160" w:hanging="1800"/>
      </w:pPr>
      <w:rPr>
        <w:rFonts w:ascii="Arial" w:hAnsi="Arial" w:cs="Arial" w:hint="default"/>
        <w:color w:val="000000"/>
      </w:rPr>
    </w:lvl>
  </w:abstractNum>
  <w:abstractNum w:abstractNumId="4" w15:restartNumberingAfterBreak="0">
    <w:nsid w:val="7E09673F"/>
    <w:multiLevelType w:val="multilevel"/>
    <w:tmpl w:val="BE4627CC"/>
    <w:lvl w:ilvl="0">
      <w:start w:val="1"/>
      <w:numFmt w:val="decimal"/>
      <w:lvlText w:val="%1."/>
      <w:lvlJc w:val="left"/>
      <w:pPr>
        <w:ind w:left="915" w:hanging="555"/>
      </w:pPr>
      <w:rPr>
        <w:rFonts w:ascii="Arial Narrow" w:hAnsi="Arial Narrow" w:cs="Arial" w:hint="default"/>
        <w:sz w:val="22"/>
        <w:szCs w:val="22"/>
      </w:rPr>
    </w:lvl>
    <w:lvl w:ilvl="1">
      <w:start w:val="1"/>
      <w:numFmt w:val="decimal"/>
      <w:isLgl/>
      <w:lvlText w:val="%1.%2."/>
      <w:lvlJc w:val="left"/>
      <w:pPr>
        <w:ind w:left="825" w:hanging="465"/>
      </w:pPr>
      <w:rPr>
        <w:rFonts w:ascii="Arial Narrow" w:hAnsi="Arial Narrow" w:cs="Arial" w:hint="default"/>
        <w:sz w:val="22"/>
        <w:szCs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5" w15:restartNumberingAfterBreak="0">
    <w:nsid w:val="7FA7072D"/>
    <w:multiLevelType w:val="hybridMultilevel"/>
    <w:tmpl w:val="0CC05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D45"/>
    <w:rsid w:val="00045E38"/>
    <w:rsid w:val="000A0F21"/>
    <w:rsid w:val="000D6B36"/>
    <w:rsid w:val="000E1C5E"/>
    <w:rsid w:val="00102D38"/>
    <w:rsid w:val="00125938"/>
    <w:rsid w:val="001607BA"/>
    <w:rsid w:val="001C1B9F"/>
    <w:rsid w:val="0025751D"/>
    <w:rsid w:val="002B4034"/>
    <w:rsid w:val="002E79D2"/>
    <w:rsid w:val="003202B3"/>
    <w:rsid w:val="003C3CCB"/>
    <w:rsid w:val="003D7BA8"/>
    <w:rsid w:val="004E560C"/>
    <w:rsid w:val="005265F5"/>
    <w:rsid w:val="0053733C"/>
    <w:rsid w:val="00560655"/>
    <w:rsid w:val="00562099"/>
    <w:rsid w:val="005D5E39"/>
    <w:rsid w:val="005F3265"/>
    <w:rsid w:val="006E00BC"/>
    <w:rsid w:val="00817D75"/>
    <w:rsid w:val="00830ECF"/>
    <w:rsid w:val="008C3621"/>
    <w:rsid w:val="008E2D45"/>
    <w:rsid w:val="009007E5"/>
    <w:rsid w:val="00942F30"/>
    <w:rsid w:val="009F2099"/>
    <w:rsid w:val="00AC6F6E"/>
    <w:rsid w:val="00AF0CB6"/>
    <w:rsid w:val="00AF575D"/>
    <w:rsid w:val="00B467D9"/>
    <w:rsid w:val="00BD38BE"/>
    <w:rsid w:val="00C610B7"/>
    <w:rsid w:val="00CD6F70"/>
    <w:rsid w:val="00CF55C1"/>
    <w:rsid w:val="00D33A50"/>
    <w:rsid w:val="00D45516"/>
    <w:rsid w:val="00DF08D9"/>
    <w:rsid w:val="00E06B07"/>
    <w:rsid w:val="00E44970"/>
    <w:rsid w:val="00E54848"/>
    <w:rsid w:val="00E62998"/>
    <w:rsid w:val="00E80012"/>
    <w:rsid w:val="00EC043A"/>
    <w:rsid w:val="00EE60BD"/>
    <w:rsid w:val="00F10714"/>
    <w:rsid w:val="00F354B6"/>
    <w:rsid w:val="00FA78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6ACC"/>
  <w15:chartTrackingRefBased/>
  <w15:docId w15:val="{0648B2BE-9EA4-48ED-BC69-C1C6FBC12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2D45"/>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8E2D45"/>
    <w:rPr>
      <w:color w:val="0000FF"/>
      <w:u w:val="single"/>
    </w:rPr>
  </w:style>
  <w:style w:type="paragraph" w:styleId="NormalnyWeb">
    <w:name w:val="Normal (Web)"/>
    <w:basedOn w:val="Normalny"/>
    <w:uiPriority w:val="99"/>
    <w:semiHidden/>
    <w:unhideWhenUsed/>
    <w:rsid w:val="008E2D45"/>
    <w:pPr>
      <w:spacing w:before="100" w:beforeAutospacing="1" w:after="100" w:afterAutospacing="1"/>
    </w:pPr>
  </w:style>
  <w:style w:type="character" w:styleId="Pogrubienie">
    <w:name w:val="Strong"/>
    <w:basedOn w:val="Domylnaczcionkaakapitu"/>
    <w:uiPriority w:val="22"/>
    <w:qFormat/>
    <w:rsid w:val="008E2D45"/>
    <w:rPr>
      <w:b/>
      <w:bCs/>
    </w:rPr>
  </w:style>
  <w:style w:type="character" w:styleId="Uwydatnienie">
    <w:name w:val="Emphasis"/>
    <w:basedOn w:val="Domylnaczcionkaakapitu"/>
    <w:uiPriority w:val="20"/>
    <w:qFormat/>
    <w:rsid w:val="008E2D45"/>
    <w:rPr>
      <w:i/>
      <w:iCs/>
    </w:rPr>
  </w:style>
  <w:style w:type="paragraph" w:styleId="Akapitzlist">
    <w:name w:val="List Paragraph"/>
    <w:aliases w:val="lp1,Preambuła,List Paragraph,Podsis rysunku,HŁ_Bullet1,Tabela,List Paragraph1,List Paragraph2,FooterText,numbered,Paragraphe de liste1,Bulletr List Paragraph,列出段落,列出段落1,List Paragraph21,Listeafsnit1,Parágrafo da Lista1,Ref,Bullet Number"/>
    <w:basedOn w:val="Normalny"/>
    <w:link w:val="AkapitzlistZnak"/>
    <w:uiPriority w:val="34"/>
    <w:qFormat/>
    <w:rsid w:val="00EE60BD"/>
    <w:pPr>
      <w:ind w:left="720"/>
      <w:contextualSpacing/>
    </w:pPr>
  </w:style>
  <w:style w:type="paragraph" w:styleId="Tekstdymka">
    <w:name w:val="Balloon Text"/>
    <w:basedOn w:val="Normalny"/>
    <w:link w:val="TekstdymkaZnak"/>
    <w:uiPriority w:val="99"/>
    <w:semiHidden/>
    <w:unhideWhenUsed/>
    <w:rsid w:val="005265F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65F5"/>
    <w:rPr>
      <w:rFonts w:ascii="Segoe UI" w:hAnsi="Segoe UI" w:cs="Segoe UI"/>
      <w:sz w:val="18"/>
      <w:szCs w:val="18"/>
      <w:lang w:eastAsia="pl-PL"/>
    </w:rPr>
  </w:style>
  <w:style w:type="character" w:customStyle="1" w:styleId="AkapitzlistZnak">
    <w:name w:val="Akapit z listą Znak"/>
    <w:aliases w:val="lp1 Znak,Preambuła Znak,List Paragraph Znak,Podsis rysunku Znak,HŁ_Bullet1 Znak,Tabela Znak,List Paragraph1 Znak,List Paragraph2 Znak,FooterText Znak,numbered Znak,Paragraphe de liste1 Znak,Bulletr List Paragraph Znak,列出段落 Znak"/>
    <w:link w:val="Akapitzlist"/>
    <w:uiPriority w:val="34"/>
    <w:qFormat/>
    <w:rsid w:val="00C610B7"/>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F354B6"/>
    <w:rPr>
      <w:sz w:val="16"/>
      <w:szCs w:val="16"/>
    </w:rPr>
  </w:style>
  <w:style w:type="paragraph" w:styleId="Tekstkomentarza">
    <w:name w:val="annotation text"/>
    <w:basedOn w:val="Normalny"/>
    <w:link w:val="TekstkomentarzaZnak"/>
    <w:uiPriority w:val="99"/>
    <w:semiHidden/>
    <w:unhideWhenUsed/>
    <w:rsid w:val="00F354B6"/>
    <w:rPr>
      <w:sz w:val="20"/>
      <w:szCs w:val="20"/>
    </w:rPr>
  </w:style>
  <w:style w:type="character" w:customStyle="1" w:styleId="TekstkomentarzaZnak">
    <w:name w:val="Tekst komentarza Znak"/>
    <w:basedOn w:val="Domylnaczcionkaakapitu"/>
    <w:link w:val="Tekstkomentarza"/>
    <w:uiPriority w:val="99"/>
    <w:semiHidden/>
    <w:rsid w:val="00F354B6"/>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54B6"/>
    <w:rPr>
      <w:b/>
      <w:bCs/>
    </w:rPr>
  </w:style>
  <w:style w:type="character" w:customStyle="1" w:styleId="TematkomentarzaZnak">
    <w:name w:val="Temat komentarza Znak"/>
    <w:basedOn w:val="TekstkomentarzaZnak"/>
    <w:link w:val="Tematkomentarza"/>
    <w:uiPriority w:val="99"/>
    <w:semiHidden/>
    <w:rsid w:val="00F354B6"/>
    <w:rPr>
      <w:rFonts w:ascii="Times New Roman" w:hAnsi="Times New Roman" w:cs="Times New Roman"/>
      <w:b/>
      <w:bCs/>
      <w:sz w:val="20"/>
      <w:szCs w:val="20"/>
      <w:lang w:eastAsia="pl-PL"/>
    </w:rPr>
  </w:style>
  <w:style w:type="paragraph" w:styleId="Poprawka">
    <w:name w:val="Revision"/>
    <w:hidden/>
    <w:uiPriority w:val="99"/>
    <w:semiHidden/>
    <w:rsid w:val="00942F30"/>
    <w:pPr>
      <w:spacing w:after="0" w:line="240" w:lineRule="auto"/>
    </w:pPr>
    <w:rPr>
      <w:rFonts w:ascii="Times New Roman" w:hAnsi="Times New Roman" w:cs="Times New Roman"/>
      <w:sz w:val="24"/>
      <w:szCs w:val="24"/>
      <w:lang w:eastAsia="pl-PL"/>
    </w:rPr>
  </w:style>
  <w:style w:type="paragraph" w:styleId="Nagwek">
    <w:name w:val="header"/>
    <w:basedOn w:val="Normalny"/>
    <w:link w:val="NagwekZnak"/>
    <w:uiPriority w:val="99"/>
    <w:unhideWhenUsed/>
    <w:rsid w:val="00830ECF"/>
    <w:pPr>
      <w:tabs>
        <w:tab w:val="center" w:pos="4536"/>
        <w:tab w:val="right" w:pos="9072"/>
      </w:tabs>
    </w:pPr>
  </w:style>
  <w:style w:type="character" w:customStyle="1" w:styleId="NagwekZnak">
    <w:name w:val="Nagłówek Znak"/>
    <w:basedOn w:val="Domylnaczcionkaakapitu"/>
    <w:link w:val="Nagwek"/>
    <w:uiPriority w:val="99"/>
    <w:rsid w:val="00830ECF"/>
    <w:rPr>
      <w:rFonts w:ascii="Times New Roman" w:hAnsi="Times New Roman" w:cs="Times New Roman"/>
      <w:sz w:val="24"/>
      <w:szCs w:val="24"/>
      <w:lang w:eastAsia="pl-PL"/>
    </w:rPr>
  </w:style>
  <w:style w:type="paragraph" w:styleId="Stopka">
    <w:name w:val="footer"/>
    <w:basedOn w:val="Normalny"/>
    <w:link w:val="StopkaZnak"/>
    <w:uiPriority w:val="99"/>
    <w:unhideWhenUsed/>
    <w:rsid w:val="00830ECF"/>
    <w:pPr>
      <w:tabs>
        <w:tab w:val="center" w:pos="4536"/>
        <w:tab w:val="right" w:pos="9072"/>
      </w:tabs>
    </w:pPr>
  </w:style>
  <w:style w:type="character" w:customStyle="1" w:styleId="StopkaZnak">
    <w:name w:val="Stopka Znak"/>
    <w:basedOn w:val="Domylnaczcionkaakapitu"/>
    <w:link w:val="Stopka"/>
    <w:uiPriority w:val="99"/>
    <w:rsid w:val="00830ECF"/>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071963">
      <w:bodyDiv w:val="1"/>
      <w:marLeft w:val="0"/>
      <w:marRight w:val="0"/>
      <w:marTop w:val="0"/>
      <w:marBottom w:val="0"/>
      <w:divBdr>
        <w:top w:val="none" w:sz="0" w:space="0" w:color="auto"/>
        <w:left w:val="none" w:sz="0" w:space="0" w:color="auto"/>
        <w:bottom w:val="none" w:sz="0" w:space="0" w:color="auto"/>
        <w:right w:val="none" w:sz="0" w:space="0" w:color="auto"/>
      </w:divBdr>
    </w:div>
    <w:div w:id="1160925054">
      <w:bodyDiv w:val="1"/>
      <w:marLeft w:val="0"/>
      <w:marRight w:val="0"/>
      <w:marTop w:val="0"/>
      <w:marBottom w:val="0"/>
      <w:divBdr>
        <w:top w:val="none" w:sz="0" w:space="0" w:color="auto"/>
        <w:left w:val="none" w:sz="0" w:space="0" w:color="auto"/>
        <w:bottom w:val="none" w:sz="0" w:space="0" w:color="auto"/>
        <w:right w:val="none" w:sz="0" w:space="0" w:color="auto"/>
      </w:divBdr>
    </w:div>
    <w:div w:id="1478571768">
      <w:bodyDiv w:val="1"/>
      <w:marLeft w:val="0"/>
      <w:marRight w:val="0"/>
      <w:marTop w:val="0"/>
      <w:marBottom w:val="0"/>
      <w:divBdr>
        <w:top w:val="none" w:sz="0" w:space="0" w:color="auto"/>
        <w:left w:val="none" w:sz="0" w:space="0" w:color="auto"/>
        <w:bottom w:val="none" w:sz="0" w:space="0" w:color="auto"/>
        <w:right w:val="none" w:sz="0" w:space="0" w:color="auto"/>
      </w:divBdr>
      <w:divsChild>
        <w:div w:id="1386878990">
          <w:marLeft w:val="0"/>
          <w:marRight w:val="0"/>
          <w:marTop w:val="0"/>
          <w:marBottom w:val="0"/>
          <w:divBdr>
            <w:top w:val="none" w:sz="0" w:space="0" w:color="auto"/>
            <w:left w:val="none" w:sz="0" w:space="0" w:color="auto"/>
            <w:bottom w:val="none" w:sz="0" w:space="0" w:color="auto"/>
            <w:right w:val="none" w:sz="0" w:space="0" w:color="auto"/>
          </w:divBdr>
          <w:divsChild>
            <w:div w:id="1472090840">
              <w:marLeft w:val="0"/>
              <w:marRight w:val="0"/>
              <w:marTop w:val="0"/>
              <w:marBottom w:val="0"/>
              <w:divBdr>
                <w:top w:val="none" w:sz="0" w:space="0" w:color="auto"/>
                <w:left w:val="none" w:sz="0" w:space="0" w:color="auto"/>
                <w:bottom w:val="none" w:sz="0" w:space="0" w:color="auto"/>
                <w:right w:val="none" w:sz="0" w:space="0" w:color="auto"/>
              </w:divBdr>
              <w:divsChild>
                <w:div w:id="17856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700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79E11-463C-49B9-B0DB-7A0EECADB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1641</Words>
  <Characters>9849</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Koziński Marek (PKN)</dc:creator>
  <cp:keywords/>
  <dc:description/>
  <cp:lastModifiedBy>Novaković Gabriela (ORL)</cp:lastModifiedBy>
  <cp:revision>3</cp:revision>
  <dcterms:created xsi:type="dcterms:W3CDTF">2025-03-25T14:44:00Z</dcterms:created>
  <dcterms:modified xsi:type="dcterms:W3CDTF">2025-07-02T12:30:00Z</dcterms:modified>
</cp:coreProperties>
</file>